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EF" w:rsidRDefault="000F42EF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b/>
          <w:i/>
          <w:sz w:val="28"/>
        </w:rPr>
      </w:pPr>
      <w:r>
        <w:rPr>
          <w:b/>
          <w:i/>
          <w:sz w:val="28"/>
        </w:rPr>
        <w:t>MODELE D'ARRETE DU CONSEIL GENERAL NO 15</w:t>
      </w:r>
    </w:p>
    <w:p w:rsidR="000F42EF" w:rsidRDefault="000F42EF">
      <w:pPr>
        <w:pStyle w:val="ParNorm"/>
        <w:spacing w:before="600" w:after="1200" w:line="360" w:lineRule="auto"/>
        <w:rPr>
          <w:b/>
        </w:rPr>
      </w:pPr>
      <w:r>
        <w:rPr>
          <w:b/>
        </w:rPr>
        <w:t>RECTIFICATION D'UNE LIMITE COMMUNALE</w:t>
      </w:r>
    </w:p>
    <w:p w:rsidR="000F42EF" w:rsidRDefault="000F42EF">
      <w:pPr>
        <w:pStyle w:val="ParNorm"/>
      </w:pPr>
      <w:r>
        <w:t>LE CONSEIL GENERAL</w:t>
      </w:r>
    </w:p>
    <w:p w:rsidR="000F42EF" w:rsidRDefault="000F42EF">
      <w:pPr>
        <w:pStyle w:val="ParNorm"/>
      </w:pPr>
      <w:proofErr w:type="gramStart"/>
      <w:r>
        <w:t>vu</w:t>
      </w:r>
      <w:proofErr w:type="gramEnd"/>
      <w:r>
        <w:t xml:space="preserve"> le rapport du Conseil communal, du ....;</w:t>
      </w:r>
    </w:p>
    <w:p w:rsidR="000F42EF" w:rsidRDefault="000F42EF">
      <w:pPr>
        <w:pStyle w:val="ParNorm"/>
      </w:pPr>
      <w:proofErr w:type="gramStart"/>
      <w:r>
        <w:t>vu</w:t>
      </w:r>
      <w:proofErr w:type="gramEnd"/>
      <w:r>
        <w:t xml:space="preserve"> la loi sur les communes, du 21 décembre 1964;</w:t>
      </w:r>
    </w:p>
    <w:p w:rsidR="000F42EF" w:rsidRDefault="000F42EF">
      <w:pPr>
        <w:pStyle w:val="ParNorm"/>
      </w:pPr>
      <w:proofErr w:type="gramStart"/>
      <w:r>
        <w:t>sur</w:t>
      </w:r>
      <w:proofErr w:type="gramEnd"/>
      <w:r>
        <w:t xml:space="preserve"> la proposition du Conseil communal,</w:t>
      </w:r>
    </w:p>
    <w:p w:rsidR="000F42EF" w:rsidRDefault="000F42EF">
      <w:pPr>
        <w:pStyle w:val="ParArr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0F42EF" w:rsidRDefault="000F42EF">
      <w:pPr>
        <w:pStyle w:val="ParNorm"/>
        <w:spacing w:after="480"/>
      </w:pPr>
      <w:r>
        <w:rPr>
          <w:b/>
        </w:rPr>
        <w:t>Article premier</w:t>
      </w:r>
      <w:r>
        <w:t xml:space="preserve">  La limite communale entre les communes de .... </w:t>
      </w:r>
      <w:proofErr w:type="gramStart"/>
      <w:r>
        <w:t>et</w:t>
      </w:r>
      <w:proofErr w:type="gramEnd"/>
      <w:r>
        <w:t xml:space="preserve"> .... </w:t>
      </w:r>
      <w:proofErr w:type="gramStart"/>
      <w:r>
        <w:t>est</w:t>
      </w:r>
      <w:proofErr w:type="gramEnd"/>
      <w:r>
        <w:t xml:space="preserve"> rectifiée conformément au plan établi par le géomètre cantonal en date du .....</w:t>
      </w:r>
    </w:p>
    <w:p w:rsidR="000F42EF" w:rsidRDefault="000F42EF">
      <w:pPr>
        <w:pStyle w:val="ParNorm"/>
        <w:spacing w:after="480"/>
      </w:pPr>
      <w:r>
        <w:rPr>
          <w:b/>
        </w:rPr>
        <w:t>Art. 2  </w:t>
      </w:r>
      <w:r>
        <w:t xml:space="preserve">Il ressort de cette rectification que le territoire de la commune de .... </w:t>
      </w:r>
      <w:proofErr w:type="gramStart"/>
      <w:r>
        <w:t>est</w:t>
      </w:r>
      <w:proofErr w:type="gramEnd"/>
      <w:r>
        <w:t xml:space="preserve"> augmenté de .... </w:t>
      </w:r>
      <w:proofErr w:type="gramStart"/>
      <w:r>
        <w:t>m</w:t>
      </w:r>
      <w:r w:rsidRPr="00520BF0">
        <w:rPr>
          <w:vertAlign w:val="superscript"/>
        </w:rPr>
        <w:t>2</w:t>
      </w:r>
      <w:proofErr w:type="gramEnd"/>
      <w:r>
        <w:t xml:space="preserve"> et que le territoire de la commune de .... </w:t>
      </w:r>
      <w:proofErr w:type="gramStart"/>
      <w:r>
        <w:t>est</w:t>
      </w:r>
      <w:proofErr w:type="gramEnd"/>
      <w:r>
        <w:t xml:space="preserve"> diminué de .... m</w:t>
      </w:r>
      <w:r w:rsidRPr="00520BF0">
        <w:rPr>
          <w:vertAlign w:val="superscript"/>
        </w:rPr>
        <w:t>2</w:t>
      </w:r>
      <w:r>
        <w:t>.</w:t>
      </w:r>
    </w:p>
    <w:p w:rsidR="000F42EF" w:rsidRDefault="000F42EF">
      <w:pPr>
        <w:pStyle w:val="ParNorm"/>
        <w:spacing w:after="480"/>
        <w:rPr>
          <w:b/>
        </w:rPr>
      </w:pPr>
      <w:r>
        <w:rPr>
          <w:b/>
        </w:rPr>
        <w:t>Art. 3  </w:t>
      </w:r>
      <w:r>
        <w:t>Le Conseil communal reçoit tous pouvoirs pour signer le plan mentionné à l'article premier.</w:t>
      </w:r>
    </w:p>
    <w:p w:rsidR="000F42EF" w:rsidRDefault="000F42EF">
      <w:pPr>
        <w:pStyle w:val="ParNorm"/>
        <w:spacing w:after="480"/>
      </w:pPr>
      <w:r>
        <w:rPr>
          <w:b/>
        </w:rPr>
        <w:t>Art. 4  </w:t>
      </w:r>
      <w:r>
        <w:t>Le présent arrêté s</w:t>
      </w:r>
      <w:r w:rsidR="00520BF0">
        <w:t>era soumis à la sanction du Con</w:t>
      </w:r>
      <w:r>
        <w:t>seil d'Etat, à l'expiration du délai référendaire.</w:t>
      </w:r>
    </w:p>
    <w:p w:rsidR="000F42EF" w:rsidRDefault="000F42EF">
      <w:pPr>
        <w:pStyle w:val="ParNorm"/>
        <w:spacing w:after="480"/>
      </w:pPr>
      <w:r>
        <w:t>............,</w:t>
      </w:r>
      <w:r>
        <w:tab/>
        <w:t>le</w:t>
      </w:r>
    </w:p>
    <w:p w:rsidR="000F42EF" w:rsidRDefault="000F42EF">
      <w:pPr>
        <w:pStyle w:val="ParNorm"/>
        <w:spacing w:after="840"/>
        <w:jc w:val="right"/>
      </w:pPr>
      <w:r>
        <w:t>AU NOM DU CONSEIL GENERAL</w:t>
      </w:r>
    </w:p>
    <w:p w:rsidR="000F42EF" w:rsidRDefault="000F42EF">
      <w:pPr>
        <w:pStyle w:val="ParNorm"/>
        <w:rPr>
          <w:i/>
        </w:rPr>
      </w:pPr>
      <w:r>
        <w:rPr>
          <w:i/>
        </w:rPr>
        <w:t>Remarque:</w:t>
      </w:r>
    </w:p>
    <w:p w:rsidR="000F42EF" w:rsidRDefault="000F42EF">
      <w:pPr>
        <w:pStyle w:val="ParNorm"/>
      </w:pPr>
      <w:r>
        <w:rPr>
          <w:i/>
        </w:rPr>
        <w:t>Les rectifications de limite touchant le domaine public communal entraînent dans tous les cas des transferts immobiliers, lesquels doivent être mentionnés dans l'arrêté.</w:t>
      </w:r>
    </w:p>
    <w:sectPr w:rsidR="000F42EF" w:rsidSect="000F4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418" w:bottom="567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2EF" w:rsidRDefault="000F42EF">
      <w:r>
        <w:separator/>
      </w:r>
    </w:p>
  </w:endnote>
  <w:endnote w:type="continuationSeparator" w:id="0">
    <w:p w:rsidR="000F42EF" w:rsidRDefault="000F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1" w:rsidRDefault="004421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EF" w:rsidRPr="00442121" w:rsidRDefault="000F42EF" w:rsidP="00442121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1" w:rsidRDefault="004421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2EF" w:rsidRDefault="000F42EF">
      <w:r>
        <w:separator/>
      </w:r>
    </w:p>
  </w:footnote>
  <w:footnote w:type="continuationSeparator" w:id="0">
    <w:p w:rsidR="000F42EF" w:rsidRDefault="000F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1" w:rsidRDefault="004421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EF" w:rsidRDefault="000F42EF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1" w:rsidRDefault="004421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2EF"/>
    <w:rsid w:val="000F42EF"/>
    <w:rsid w:val="00442121"/>
    <w:rsid w:val="0052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F42EF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1701"/>
      <w:jc w:val="both"/>
    </w:pPr>
    <w:rPr>
      <w:rFonts w:ascii="Arial" w:hAnsi="Arial"/>
    </w:r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42EF"/>
    <w:rPr>
      <w:rFonts w:ascii="Courier New" w:hAnsi="Courier New" w:cs="Times New Roman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12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arrêté CG rectification limite communale</vt:lpstr>
    </vt:vector>
  </TitlesOfParts>
  <Company>Etat de Neuchâtel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CG rectification limite communale</dc:title>
  <dc:subject/>
  <dc:creator>Marie-Madeleine Schenkel</dc:creator>
  <cp:keywords/>
  <dc:description/>
  <cp:lastModifiedBy>Gattolliat Sylvie</cp:lastModifiedBy>
  <cp:revision>3</cp:revision>
  <cp:lastPrinted>1996-09-18T08:41:00Z</cp:lastPrinted>
  <dcterms:created xsi:type="dcterms:W3CDTF">2004-02-16T12:20:00Z</dcterms:created>
  <dcterms:modified xsi:type="dcterms:W3CDTF">2017-06-15T08:34:00Z</dcterms:modified>
</cp:coreProperties>
</file>